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29166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山东第一医科大学第三附属医院</w:t>
      </w:r>
    </w:p>
    <w:p w14:paraId="0927A12D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限制类医疗技术情况</w:t>
      </w:r>
    </w:p>
    <w:p w14:paraId="7392E08A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介绍</w:t>
      </w:r>
    </w:p>
    <w:p w14:paraId="486B3042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目前我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可开展限制类技术共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3项，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分别为异基因造血干细胞移植技术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放射性粒子植入治疗技术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肿瘤消融治疗技术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</w:p>
    <w:p w14:paraId="3FFD6F6C">
      <w:pPr>
        <w:pStyle w:val="4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二、各项技术开展情况</w:t>
      </w:r>
    </w:p>
    <w:p w14:paraId="05E609E4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各限制类技术2024年1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-2025年3月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份共开展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例，其中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放射性粒子植入治疗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175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，死亡率0%；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肿瘤消融治疗技术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死亡率0%；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异基因造血干细胞移植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例，死亡率0%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E61CBC5"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8012C0"/>
    <w:multiLevelType w:val="singleLevel"/>
    <w:tmpl w:val="668012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86D6D"/>
    <w:rsid w:val="3E5F6A72"/>
    <w:rsid w:val="579A575A"/>
    <w:rsid w:val="597408DF"/>
    <w:rsid w:val="7A21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188</Characters>
  <Lines>0</Lines>
  <Paragraphs>0</Paragraphs>
  <TotalTime>1</TotalTime>
  <ScaleCrop>false</ScaleCrop>
  <LinksUpToDate>false</LinksUpToDate>
  <CharactersWithSpaces>188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2024-11-06T03:01:00Z</dcterms:created>
  <dc:creator>inspur</dc:creator>
  <cp:lastModifiedBy>@@</cp:lastModifiedBy>
  <dcterms:modified xsi:type="dcterms:W3CDTF">2025-06-10T07:16:44Z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eyJoZGlkIjoiMGYwZDkzZDc3ODRjZjExZDA2ZjlmNDU0M2FjMDU4MjIiLCJ1c2VySWQiOiI4MzU2Mzc1NTIifQ==</vt:lpwstr>
  </property>
  <property fmtid="{D5CDD505-2E9C-101B-9397-08002B2CF9AE}" pid="4" name="ICV">
    <vt:lpwstr>27FDF0212A75458DA9B6EF38024EE62C_12</vt:lpwstr>
  </property>
</Properties>
</file>