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附件3：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SFY20240025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安检门、一键报警系统项目</w:t>
      </w: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p>
      <w:pPr>
        <w:jc w:val="both"/>
        <w:rPr>
          <w:rFonts w:ascii="宋体" w:hAnsi="宋体"/>
          <w:b/>
          <w:bCs w:val="0"/>
          <w:sz w:val="32"/>
        </w:rPr>
      </w:pPr>
      <w:r>
        <w:rPr>
          <w:rFonts w:hint="eastAsia" w:ascii="宋体" w:hAnsi="宋体"/>
          <w:bCs/>
          <w:sz w:val="24"/>
        </w:rPr>
        <w:t>包号：</w:t>
      </w:r>
      <w:r>
        <w:rPr>
          <w:rFonts w:hint="eastAsia" w:ascii="宋体" w:hAnsi="宋体"/>
          <w:b/>
          <w:bCs w:val="0"/>
          <w:sz w:val="24"/>
        </w:rPr>
        <w:t xml:space="preserve"> 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A包</w:t>
      </w:r>
      <w:r>
        <w:rPr>
          <w:rFonts w:hint="eastAsia" w:ascii="宋体" w:hAnsi="宋体"/>
          <w:b/>
          <w:bCs w:val="0"/>
          <w:sz w:val="24"/>
        </w:rPr>
        <w:t xml:space="preserve">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A包</w:t>
      </w:r>
      <w:r>
        <w:rPr>
          <w:rFonts w:hint="eastAsia" w:ascii="宋体" w:hAnsi="宋体"/>
          <w:b/>
          <w:bCs/>
          <w:sz w:val="28"/>
          <w:szCs w:val="28"/>
        </w:rPr>
        <w:t>报价明细表</w:t>
      </w:r>
    </w:p>
    <w:tbl>
      <w:tblPr>
        <w:tblStyle w:val="7"/>
        <w:tblW w:w="793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83"/>
        <w:gridCol w:w="791"/>
        <w:gridCol w:w="851"/>
        <w:gridCol w:w="1592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总价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 w:line="620" w:lineRule="exact"/>
              <w:ind w:left="110" w:leftChars="50" w:right="110" w:rightChars="5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安检门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 w:line="620" w:lineRule="exact"/>
              <w:ind w:left="110" w:leftChars="50" w:right="110" w:rightChars="5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bidi="zh-CN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6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4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（大写）：               </w:t>
            </w:r>
          </w:p>
        </w:tc>
      </w:tr>
    </w:tbl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SFY20240025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安检门、一键报警系统项目</w:t>
      </w: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p>
      <w:pPr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Cs/>
          <w:sz w:val="24"/>
        </w:rPr>
        <w:t>包号：</w:t>
      </w:r>
      <w:r>
        <w:rPr>
          <w:rFonts w:hint="eastAsia" w:ascii="宋体" w:hAnsi="宋体"/>
          <w:b/>
          <w:bCs w:val="0"/>
          <w:sz w:val="24"/>
        </w:rPr>
        <w:t xml:space="preserve"> 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B包</w:t>
      </w:r>
      <w:r>
        <w:rPr>
          <w:rFonts w:hint="eastAsia" w:ascii="宋体" w:hAnsi="宋体"/>
          <w:b/>
          <w:bCs w:val="0"/>
          <w:sz w:val="24"/>
        </w:rPr>
        <w:t xml:space="preserve">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tbl>
      <w:tblPr>
        <w:tblStyle w:val="7"/>
        <w:tblpPr w:leftFromText="180" w:rightFromText="180" w:vertAnchor="text" w:horzAnchor="page" w:tblpX="1890" w:tblpY="740"/>
        <w:tblOverlap w:val="never"/>
        <w:tblW w:w="8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80"/>
        <w:gridCol w:w="761"/>
        <w:gridCol w:w="879"/>
        <w:gridCol w:w="1653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总价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 w:line="620" w:lineRule="exact"/>
              <w:ind w:left="110" w:leftChars="50" w:right="110" w:rightChars="5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一键报警系统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adjustRightInd/>
              <w:snapToGrid/>
              <w:spacing w:after="0" w:line="620" w:lineRule="exact"/>
              <w:ind w:left="110" w:leftChars="50" w:right="110" w:rightChars="5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套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1470" w:firstLineChars="70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（大写）：                             </w:t>
            </w:r>
          </w:p>
        </w:tc>
      </w:tr>
    </w:tbl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B</w:t>
      </w:r>
      <w:r>
        <w:rPr>
          <w:rFonts w:hint="eastAsia" w:ascii="宋体" w:hAnsi="宋体"/>
          <w:b/>
          <w:bCs/>
          <w:sz w:val="24"/>
        </w:rPr>
        <w:t>包</w:t>
      </w:r>
      <w:r>
        <w:rPr>
          <w:rFonts w:hint="eastAsia" w:ascii="宋体" w:hAnsi="宋体"/>
          <w:b/>
          <w:bCs/>
          <w:sz w:val="28"/>
          <w:szCs w:val="28"/>
        </w:rPr>
        <w:t>报价明细表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C6E"/>
    <w:rsid w:val="001D5B16"/>
    <w:rsid w:val="0025371D"/>
    <w:rsid w:val="003D0D5D"/>
    <w:rsid w:val="00461752"/>
    <w:rsid w:val="006F1DA9"/>
    <w:rsid w:val="007B2A1E"/>
    <w:rsid w:val="009D1C6E"/>
    <w:rsid w:val="00B759F4"/>
    <w:rsid w:val="3A691CF0"/>
    <w:rsid w:val="4EB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2024-08-29T02:31:00Z</dcterms:created>
  <dc:creator>Lenovo</dc:creator>
  <cp:lastModifiedBy>Lenovo</cp:lastModifiedBy>
  <dcterms:modified xsi:type="dcterms:W3CDTF">2024-08-29T07:44:37Z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